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DF891" w14:textId="1856843E" w:rsidR="0045548D" w:rsidRPr="00520D8F" w:rsidRDefault="0045548D">
      <w:pPr>
        <w:rPr>
          <w:lang w:val="en-US"/>
        </w:rPr>
      </w:pPr>
      <w:r w:rsidRPr="00520D8F">
        <w:rPr>
          <w:noProof/>
          <w:lang w:val="en-US"/>
        </w:rPr>
        <w:drawing>
          <wp:inline distT="0" distB="0" distL="0" distR="0" wp14:anchorId="51085BC7" wp14:editId="77F54B4B">
            <wp:extent cx="5815330"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815330" cy="8229600"/>
                    </a:xfrm>
                    <a:prstGeom prst="rect">
                      <a:avLst/>
                    </a:prstGeom>
                  </pic:spPr>
                </pic:pic>
              </a:graphicData>
            </a:graphic>
          </wp:inline>
        </w:drawing>
      </w:r>
    </w:p>
    <w:p w14:paraId="4A1C0C13" w14:textId="6FF1E3DA" w:rsidR="0045548D" w:rsidRPr="00520D8F" w:rsidRDefault="0045548D">
      <w:pPr>
        <w:rPr>
          <w:lang w:val="en-US"/>
        </w:rPr>
      </w:pPr>
      <w:r w:rsidRPr="00520D8F">
        <w:rPr>
          <w:b/>
          <w:bCs/>
          <w:lang w:val="en-US"/>
        </w:rPr>
        <w:lastRenderedPageBreak/>
        <w:t xml:space="preserve">Figure 1: </w:t>
      </w:r>
      <w:r w:rsidR="00AC6975" w:rsidRPr="00520D8F">
        <w:rPr>
          <w:b/>
          <w:bCs/>
          <w:lang w:val="en-US"/>
        </w:rPr>
        <w:t xml:space="preserve">The </w:t>
      </w:r>
      <w:r w:rsidRPr="00520D8F">
        <w:rPr>
          <w:b/>
          <w:bCs/>
          <w:lang w:val="en-US"/>
        </w:rPr>
        <w:t xml:space="preserve">Glycophorin C </w:t>
      </w:r>
      <w:proofErr w:type="spellStart"/>
      <w:r w:rsidRPr="00520D8F">
        <w:rPr>
          <w:rFonts w:ascii="Courier New" w:hAnsi="Courier New" w:cs="Courier New"/>
          <w:b/>
          <w:bCs/>
          <w:lang w:val="en-US"/>
        </w:rPr>
        <w:t>CellProfiler</w:t>
      </w:r>
      <w:proofErr w:type="spellEnd"/>
      <w:r w:rsidRPr="00520D8F">
        <w:rPr>
          <w:b/>
          <w:bCs/>
          <w:lang w:val="en-US"/>
        </w:rPr>
        <w:t xml:space="preserve"> pipeline workflow. </w:t>
      </w:r>
      <w:r w:rsidRPr="00520D8F">
        <w:rPr>
          <w:i/>
          <w:iCs/>
          <w:lang w:val="en-US"/>
        </w:rPr>
        <w:t>A.</w:t>
      </w:r>
      <w:r w:rsidRPr="00520D8F">
        <w:rPr>
          <w:lang w:val="en-US"/>
        </w:rPr>
        <w:t xml:space="preserve"> The original image (left) is masked and normalized using </w:t>
      </w:r>
      <w:proofErr w:type="spellStart"/>
      <w:r w:rsidRPr="00520D8F">
        <w:rPr>
          <w:rFonts w:ascii="Courier New" w:hAnsi="Courier New" w:cs="Courier New"/>
          <w:lang w:val="en-US"/>
        </w:rPr>
        <w:t>slideE</w:t>
      </w:r>
      <w:r w:rsidR="006A27B3">
        <w:rPr>
          <w:rFonts w:ascii="Courier New" w:hAnsi="Courier New" w:cs="Courier New"/>
          <w:lang w:val="en-US"/>
        </w:rPr>
        <w:t>Mask</w:t>
      </w:r>
      <w:proofErr w:type="spellEnd"/>
      <w:r w:rsidRPr="00520D8F">
        <w:rPr>
          <w:lang w:val="en-US"/>
        </w:rPr>
        <w:t xml:space="preserve"> and </w:t>
      </w:r>
      <w:proofErr w:type="spellStart"/>
      <w:r w:rsidRPr="00520D8F">
        <w:rPr>
          <w:rFonts w:ascii="Courier New" w:hAnsi="Courier New" w:cs="Courier New"/>
          <w:lang w:val="en-US"/>
        </w:rPr>
        <w:t>slideNormalize</w:t>
      </w:r>
      <w:proofErr w:type="spellEnd"/>
      <w:r w:rsidRPr="00520D8F">
        <w:rPr>
          <w:lang w:val="en-US"/>
        </w:rPr>
        <w:t xml:space="preserve"> in the </w:t>
      </w:r>
      <w:proofErr w:type="spellStart"/>
      <w:r w:rsidRPr="00520D8F">
        <w:rPr>
          <w:rFonts w:ascii="Courier New" w:hAnsi="Courier New" w:cs="Courier New"/>
          <w:lang w:val="en-US"/>
        </w:rPr>
        <w:t>slideToolKit</w:t>
      </w:r>
      <w:proofErr w:type="spellEnd"/>
      <w:r w:rsidRPr="00520D8F">
        <w:rPr>
          <w:lang w:val="en-US"/>
        </w:rPr>
        <w:t xml:space="preserve"> workflow and used as input by </w:t>
      </w:r>
      <w:proofErr w:type="spellStart"/>
      <w:r w:rsidRPr="00520D8F">
        <w:rPr>
          <w:rFonts w:ascii="Courier New" w:hAnsi="Courier New" w:cs="Courier New"/>
          <w:lang w:val="en-US"/>
        </w:rPr>
        <w:t>CellProfiler</w:t>
      </w:r>
      <w:proofErr w:type="spellEnd"/>
      <w:r w:rsidRPr="00520D8F">
        <w:rPr>
          <w:lang w:val="en-US"/>
        </w:rPr>
        <w:t xml:space="preserve">; the graph (right) shows the tonal distribution in the digital whole-slide image on a RGB scale. </w:t>
      </w:r>
      <w:r w:rsidRPr="00520D8F">
        <w:rPr>
          <w:i/>
          <w:iCs/>
          <w:lang w:val="en-US"/>
        </w:rPr>
        <w:t>B.</w:t>
      </w:r>
      <w:r w:rsidRPr="00520D8F">
        <w:rPr>
          <w:lang w:val="en-US"/>
        </w:rPr>
        <w:t xml:space="preserve"> The input image is converted to a gray scale</w:t>
      </w:r>
      <w:r w:rsidR="004365A3" w:rsidRPr="00520D8F">
        <w:rPr>
          <w:lang w:val="en-US"/>
        </w:rPr>
        <w:t>d</w:t>
      </w:r>
      <w:r w:rsidRPr="00520D8F">
        <w:rPr>
          <w:lang w:val="en-US"/>
        </w:rPr>
        <w:t xml:space="preserve"> image (left); the graph (right) shows the tonal distribution in the gray scaled image. </w:t>
      </w:r>
      <w:r w:rsidRPr="00520D8F">
        <w:rPr>
          <w:i/>
          <w:iCs/>
          <w:lang w:val="en-US"/>
        </w:rPr>
        <w:t>C.</w:t>
      </w:r>
      <w:r w:rsidRPr="00520D8F">
        <w:rPr>
          <w:lang w:val="en-US"/>
        </w:rPr>
        <w:t xml:space="preserve"> The </w:t>
      </w:r>
      <w:r w:rsidR="004365A3" w:rsidRPr="00520D8F">
        <w:rPr>
          <w:lang w:val="en-US"/>
        </w:rPr>
        <w:t xml:space="preserve">gray scaled image is inverted, </w:t>
      </w:r>
      <w:proofErr w:type="gramStart"/>
      <w:r w:rsidR="004365A3" w:rsidRPr="00520D8F">
        <w:rPr>
          <w:i/>
          <w:iCs/>
          <w:lang w:val="en-US"/>
        </w:rPr>
        <w:t>i.e.</w:t>
      </w:r>
      <w:proofErr w:type="gramEnd"/>
      <w:r w:rsidR="004365A3" w:rsidRPr="00520D8F">
        <w:rPr>
          <w:lang w:val="en-US"/>
        </w:rPr>
        <w:t xml:space="preserve"> non-tissue will become black</w:t>
      </w:r>
      <w:r w:rsidR="00B51BA0" w:rsidRPr="00520D8F">
        <w:rPr>
          <w:lang w:val="en-US"/>
        </w:rPr>
        <w:t xml:space="preserve"> (left); the graph (right) shows the tonal distribution after inverting</w:t>
      </w:r>
      <w:r w:rsidR="004365A3" w:rsidRPr="00520D8F">
        <w:rPr>
          <w:lang w:val="en-US"/>
        </w:rPr>
        <w:t xml:space="preserve">. </w:t>
      </w:r>
      <w:r w:rsidRPr="00520D8F">
        <w:rPr>
          <w:i/>
          <w:iCs/>
          <w:lang w:val="en-US"/>
        </w:rPr>
        <w:t>D.</w:t>
      </w:r>
      <w:r w:rsidRPr="00520D8F">
        <w:rPr>
          <w:lang w:val="en-US"/>
        </w:rPr>
        <w:t xml:space="preserve"> </w:t>
      </w:r>
      <w:r w:rsidR="004365A3" w:rsidRPr="00520D8F">
        <w:rPr>
          <w:lang w:val="en-US"/>
        </w:rPr>
        <w:t xml:space="preserve">A Gaussian filter is applied to smoothen the image and reduce image artefacts </w:t>
      </w:r>
      <w:r w:rsidR="00B51BA0" w:rsidRPr="00520D8F">
        <w:rPr>
          <w:lang w:val="en-US"/>
        </w:rPr>
        <w:t xml:space="preserve">(artifact size 16 pixels) </w:t>
      </w:r>
      <w:r w:rsidR="004365A3" w:rsidRPr="00520D8F">
        <w:rPr>
          <w:lang w:val="en-US"/>
        </w:rPr>
        <w:t>and noise</w:t>
      </w:r>
      <w:r w:rsidR="00B51BA0" w:rsidRPr="00520D8F">
        <w:rPr>
          <w:lang w:val="en-US"/>
        </w:rPr>
        <w:t xml:space="preserve"> (left); the graph (right) shows the tonal distribution after smoothening</w:t>
      </w:r>
      <w:r w:rsidR="004365A3" w:rsidRPr="00520D8F">
        <w:rPr>
          <w:lang w:val="en-US"/>
        </w:rPr>
        <w:t xml:space="preserve">. </w:t>
      </w:r>
      <w:r w:rsidRPr="00520D8F">
        <w:rPr>
          <w:i/>
          <w:iCs/>
          <w:lang w:val="en-US"/>
        </w:rPr>
        <w:t>E.</w:t>
      </w:r>
      <w:r w:rsidRPr="00520D8F">
        <w:rPr>
          <w:lang w:val="en-US"/>
        </w:rPr>
        <w:t xml:space="preserve"> </w:t>
      </w:r>
      <w:r w:rsidR="00C06D85" w:rsidRPr="00520D8F">
        <w:rPr>
          <w:lang w:val="en-US"/>
        </w:rPr>
        <w:t xml:space="preserve">The </w:t>
      </w:r>
      <w:r w:rsidR="00B51BA0" w:rsidRPr="00520D8F">
        <w:rPr>
          <w:lang w:val="en-US"/>
        </w:rPr>
        <w:t xml:space="preserve">tissue </w:t>
      </w:r>
      <w:r w:rsidR="003B4DAE">
        <w:rPr>
          <w:lang w:val="en-US"/>
        </w:rPr>
        <w:t xml:space="preserve">area is identified, as </w:t>
      </w:r>
      <w:r w:rsidR="00B51BA0" w:rsidRPr="00520D8F">
        <w:rPr>
          <w:lang w:val="en-US"/>
        </w:rPr>
        <w:t xml:space="preserve">demarcated </w:t>
      </w:r>
      <w:r w:rsidR="003B4DAE">
        <w:rPr>
          <w:lang w:val="en-US"/>
        </w:rPr>
        <w:t xml:space="preserve">by the </w:t>
      </w:r>
      <w:r w:rsidR="00B51BA0" w:rsidRPr="00520D8F">
        <w:rPr>
          <w:lang w:val="en-US"/>
        </w:rPr>
        <w:t xml:space="preserve">green line </w:t>
      </w:r>
      <w:r w:rsidR="003B4DAE">
        <w:rPr>
          <w:lang w:val="en-US"/>
        </w:rPr>
        <w:t xml:space="preserve">in the </w:t>
      </w:r>
      <w:r w:rsidR="00B51BA0" w:rsidRPr="00520D8F">
        <w:rPr>
          <w:lang w:val="en-US"/>
        </w:rPr>
        <w:t>left image</w:t>
      </w:r>
      <w:r w:rsidR="00111BB9">
        <w:rPr>
          <w:lang w:val="en-US"/>
        </w:rPr>
        <w:t xml:space="preserve">; </w:t>
      </w:r>
      <w:r w:rsidR="003B4DAE">
        <w:rPr>
          <w:lang w:val="en-US"/>
        </w:rPr>
        <w:t>the total tissue area size is calculated in pixels (right image) and tabulated (table).</w:t>
      </w:r>
      <w:r w:rsidR="00B51BA0" w:rsidRPr="00520D8F">
        <w:rPr>
          <w:lang w:val="en-US"/>
        </w:rPr>
        <w:t xml:space="preserve"> </w:t>
      </w:r>
      <w:r w:rsidRPr="003B4DAE">
        <w:rPr>
          <w:i/>
          <w:iCs/>
          <w:lang w:val="en-US"/>
        </w:rPr>
        <w:t>F.</w:t>
      </w:r>
      <w:r w:rsidRPr="00520D8F">
        <w:rPr>
          <w:lang w:val="en-US"/>
        </w:rPr>
        <w:t xml:space="preserve"> </w:t>
      </w:r>
      <w:r w:rsidR="003B4DAE" w:rsidRPr="00520D8F">
        <w:rPr>
          <w:lang w:val="en-US"/>
        </w:rPr>
        <w:t xml:space="preserve">The </w:t>
      </w:r>
      <w:r w:rsidR="003B4DAE">
        <w:rPr>
          <w:lang w:val="en-US"/>
        </w:rPr>
        <w:t>stained</w:t>
      </w:r>
      <w:r w:rsidR="003B4DAE" w:rsidRPr="00520D8F">
        <w:rPr>
          <w:lang w:val="en-US"/>
        </w:rPr>
        <w:t xml:space="preserve"> </w:t>
      </w:r>
      <w:r w:rsidR="003B4DAE">
        <w:rPr>
          <w:lang w:val="en-US"/>
        </w:rPr>
        <w:t xml:space="preserve">area is identified, white areas in the left image; the stained area is </w:t>
      </w:r>
      <w:r w:rsidR="003B4DAE" w:rsidRPr="00520D8F">
        <w:rPr>
          <w:lang w:val="en-US"/>
        </w:rPr>
        <w:t xml:space="preserve">demarcated </w:t>
      </w:r>
      <w:r w:rsidR="003B4DAE">
        <w:rPr>
          <w:lang w:val="en-US"/>
        </w:rPr>
        <w:t xml:space="preserve">by a </w:t>
      </w:r>
      <w:r w:rsidR="003B4DAE" w:rsidRPr="00520D8F">
        <w:rPr>
          <w:lang w:val="en-US"/>
        </w:rPr>
        <w:t xml:space="preserve">green line </w:t>
      </w:r>
      <w:r w:rsidR="003B4DAE">
        <w:rPr>
          <w:lang w:val="en-US"/>
        </w:rPr>
        <w:t xml:space="preserve">in the middle </w:t>
      </w:r>
      <w:r w:rsidR="003B4DAE" w:rsidRPr="00520D8F">
        <w:rPr>
          <w:lang w:val="en-US"/>
        </w:rPr>
        <w:t>image</w:t>
      </w:r>
      <w:r w:rsidR="003B4DAE">
        <w:rPr>
          <w:lang w:val="en-US"/>
        </w:rPr>
        <w:t>, areas that are excluded due to size (minimal size 6 pixels) are demarcated in magenta; the total stained area size is calculated in pixels and tabulated (table).</w:t>
      </w:r>
      <w:r w:rsidR="003B4DAE" w:rsidRPr="00520D8F">
        <w:rPr>
          <w:lang w:val="en-US"/>
        </w:rPr>
        <w:t xml:space="preserve"> </w:t>
      </w:r>
      <w:r w:rsidRPr="003B4DAE">
        <w:rPr>
          <w:i/>
          <w:iCs/>
          <w:lang w:val="en-US"/>
        </w:rPr>
        <w:t>G.</w:t>
      </w:r>
      <w:r w:rsidR="003B4DAE" w:rsidRPr="003B4DAE">
        <w:rPr>
          <w:i/>
          <w:iCs/>
          <w:lang w:val="en-US"/>
        </w:rPr>
        <w:t xml:space="preserve"> </w:t>
      </w:r>
      <w:r w:rsidR="003B4DAE">
        <w:rPr>
          <w:lang w:val="en-US"/>
        </w:rPr>
        <w:t>Finally the data for each tile are saved in a comma-separated table, including meta-data such as tile positions, image location, object counts (there could be multiple patches of stained areas or tissue). The original image (left) is used to overlay the stained area (demarcated with red) and the tissue area (demarcated with green).</w:t>
      </w:r>
      <w:r w:rsidR="006A27B3">
        <w:rPr>
          <w:lang w:val="en-US"/>
        </w:rPr>
        <w:t xml:space="preserve"> </w:t>
      </w:r>
      <w:r w:rsidR="006A27B3" w:rsidRPr="006A27B3">
        <w:rPr>
          <w:lang w:val="en-US"/>
        </w:rPr>
        <w:t xml:space="preserve">Entropy threshold used for </w:t>
      </w:r>
      <w:proofErr w:type="spellStart"/>
      <w:r w:rsidR="006A27B3" w:rsidRPr="006A27B3">
        <w:rPr>
          <w:rFonts w:ascii="Courier New" w:hAnsi="Courier New" w:cs="Courier New"/>
          <w:lang w:val="en-US"/>
        </w:rPr>
        <w:t>slideEMask</w:t>
      </w:r>
      <w:proofErr w:type="spellEnd"/>
      <w:r w:rsidR="006A27B3" w:rsidRPr="006A27B3">
        <w:rPr>
          <w:lang w:val="en-US"/>
        </w:rPr>
        <w:t>: 220. Sample used: AE1468.GLYCC.TIF.</w:t>
      </w:r>
    </w:p>
    <w:sectPr w:rsidR="0045548D" w:rsidRPr="00520D8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48D"/>
    <w:rsid w:val="00111BB9"/>
    <w:rsid w:val="002D78FC"/>
    <w:rsid w:val="003B4DAE"/>
    <w:rsid w:val="004365A3"/>
    <w:rsid w:val="0045548D"/>
    <w:rsid w:val="00520D8F"/>
    <w:rsid w:val="006A27B3"/>
    <w:rsid w:val="00854300"/>
    <w:rsid w:val="00AC6975"/>
    <w:rsid w:val="00B51BA0"/>
    <w:rsid w:val="00C06D8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08DE0548"/>
  <w15:chartTrackingRefBased/>
  <w15:docId w15:val="{CDCD0DD8-E8CC-5943-99B5-CE7512314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803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248</Words>
  <Characters>1416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University Medical Center Utrecht</Company>
  <LinksUpToDate>false</LinksUpToDate>
  <CharactersWithSpaces>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W. van der Laan</dc:creator>
  <cp:keywords/>
  <dc:description/>
  <cp:lastModifiedBy>Sander W. van der Laan</cp:lastModifiedBy>
  <cp:revision>10</cp:revision>
  <dcterms:created xsi:type="dcterms:W3CDTF">2021-11-06T14:20:00Z</dcterms:created>
  <dcterms:modified xsi:type="dcterms:W3CDTF">2021-11-18T15:26:00Z</dcterms:modified>
</cp:coreProperties>
</file>